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附件六:</w:t>
      </w:r>
    </w:p>
    <w:p>
      <w:pPr>
        <w:spacing w:before="100" w:beforeAutospacing="1" w:after="100" w:afterAutospacing="1" w:line="460" w:lineRule="exact"/>
        <w:ind w:firstLine="875" w:firstLineChars="198"/>
        <w:rPr>
          <w:rFonts w:hint="eastAsia" w:ascii="楷体_GB2312" w:hAnsi="楷体" w:eastAsia="楷体_GB2312" w:cs="楷体"/>
          <w:b/>
          <w:bCs/>
          <w:sz w:val="44"/>
          <w:szCs w:val="44"/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sz w:val="44"/>
          <w:szCs w:val="44"/>
        </w:rPr>
        <w:t>江西农业大学调研大赛复赛评分表</w:t>
      </w:r>
      <w:bookmarkEnd w:id="0"/>
    </w:p>
    <w:tbl>
      <w:tblPr>
        <w:tblStyle w:val="3"/>
        <w:tblW w:w="7904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8"/>
        <w:gridCol w:w="1676"/>
        <w:gridCol w:w="1733"/>
        <w:gridCol w:w="19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复赛团队序号：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7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调研方向：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得分点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得分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总分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内容真实（30分）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讲解表达（20分）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提问回答（20分）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sz w:val="30"/>
                <w:szCs w:val="30"/>
              </w:rPr>
              <w:t>综合评定（30分）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</w:rPr>
            </w:pPr>
          </w:p>
        </w:tc>
      </w:tr>
    </w:tbl>
    <w:p>
      <w:p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</w:p>
    <w:p>
      <w:pPr>
        <w:spacing w:before="100" w:beforeAutospacing="1" w:after="100" w:afterAutospacing="1" w:line="460" w:lineRule="exact"/>
        <w:rPr>
          <w:rFonts w:hint="eastAsia" w:ascii="仿宋" w:hAnsi="仿宋" w:eastAsia="仿宋" w:cs="宋体"/>
          <w:bCs/>
          <w:sz w:val="24"/>
        </w:rPr>
      </w:pPr>
      <w:r>
        <w:rPr>
          <w:rFonts w:hint="eastAsia" w:ascii="仿宋" w:hAnsi="仿宋" w:eastAsia="仿宋" w:cs="宋体"/>
          <w:bCs/>
          <w:sz w:val="24"/>
        </w:rPr>
        <w:t>综合评定包括：团队精神面貌、团队协作配合、主题方向新颖、态度积极用心、报告严谨真实等。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A43"/>
    <w:rsid w:val="53211A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2015-11-23T09:36:00Z</dcterms:created>
  <dc:creator>Administrator</dc:creator>
  <cp:lastModifiedBy>Administrator</cp:lastModifiedBy>
  <dcterms:modified xsi:type="dcterms:W3CDTF">2015-11-23T09:36:20Z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