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南昌市困难高校毕业生一次性求职补贴申请审批表</w:t>
      </w: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2"/>
        <w:tblW w:w="101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75"/>
        <w:gridCol w:w="1731"/>
        <w:gridCol w:w="2053"/>
        <w:gridCol w:w="2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 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申请人银行卡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高校初审意见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补贴资金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拨付情况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2BB1"/>
    <w:rsid w:val="093A018D"/>
    <w:rsid w:val="09B52BB1"/>
    <w:rsid w:val="1A6B1347"/>
    <w:rsid w:val="32C10424"/>
    <w:rsid w:val="3BF4031B"/>
    <w:rsid w:val="4FEB405C"/>
    <w:rsid w:val="6A851AB6"/>
    <w:rsid w:val="6D535020"/>
    <w:rsid w:val="7C7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T Extra" w:hAnsi="MT Extra" w:eastAsia="宋体" w:cs="MT Extr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2018-09-07T05:52:00Z</dcterms:created>
  <dc:creator>嘿哈</dc:creator>
  <cp:lastModifiedBy>席步鑫</cp:lastModifiedBy>
  <dcterms:modified xsi:type="dcterms:W3CDTF">2020-09-29T02:55:24Z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