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A1D" w:rsidRPr="00536A1D" w:rsidRDefault="00536A1D" w:rsidP="00536A1D">
      <w:pPr>
        <w:spacing w:line="520" w:lineRule="exact"/>
        <w:jc w:val="left"/>
        <w:rPr>
          <w:rFonts w:asciiTheme="minorEastAsia" w:eastAsiaTheme="minorEastAsia" w:hAnsiTheme="minorEastAsia"/>
          <w:b/>
          <w:color w:val="000000"/>
          <w:sz w:val="28"/>
          <w:szCs w:val="28"/>
        </w:rPr>
      </w:pPr>
      <w:r w:rsidRPr="00536A1D">
        <w:rPr>
          <w:rFonts w:asciiTheme="minorEastAsia" w:eastAsiaTheme="minorEastAsia" w:hAnsiTheme="minorEastAsia" w:cs="仿宋_GB2312" w:hint="eastAsia"/>
          <w:b/>
          <w:color w:val="000000"/>
          <w:sz w:val="28"/>
          <w:szCs w:val="28"/>
        </w:rPr>
        <w:t>附件</w:t>
      </w:r>
      <w:r w:rsidR="00B866CF">
        <w:rPr>
          <w:rFonts w:asciiTheme="minorEastAsia" w:eastAsiaTheme="minorEastAsia" w:hAnsiTheme="minorEastAsia" w:cs="仿宋_GB2312" w:hint="eastAsia"/>
          <w:b/>
          <w:color w:val="000000"/>
          <w:sz w:val="28"/>
          <w:szCs w:val="28"/>
        </w:rPr>
        <w:t>3</w:t>
      </w:r>
      <w:r>
        <w:rPr>
          <w:rFonts w:asciiTheme="minorEastAsia" w:eastAsiaTheme="minorEastAsia" w:hAnsiTheme="minorEastAsia" w:cs="仿宋_GB2312" w:hint="eastAsia"/>
          <w:b/>
          <w:color w:val="000000"/>
          <w:sz w:val="28"/>
          <w:szCs w:val="28"/>
        </w:rPr>
        <w:t>：</w:t>
      </w:r>
    </w:p>
    <w:p w:rsidR="00536A1D" w:rsidRDefault="00536A1D" w:rsidP="00536A1D">
      <w:pPr>
        <w:pStyle w:val="1"/>
      </w:pPr>
      <w:bookmarkStart w:id="0" w:name="_Toc1817"/>
      <w:r>
        <w:rPr>
          <w:rFonts w:hint="eastAsia"/>
        </w:rPr>
        <w:t>全国农林院校研究生学术科技作品竞赛</w:t>
      </w:r>
      <w:r>
        <w:br/>
      </w:r>
      <w:r>
        <w:rPr>
          <w:rFonts w:hint="eastAsia"/>
        </w:rPr>
        <w:t>专家评审委员会组成及评审方案</w:t>
      </w:r>
      <w:bookmarkEnd w:id="0"/>
    </w:p>
    <w:p w:rsidR="00536A1D" w:rsidRPr="00B30E19" w:rsidRDefault="00536A1D" w:rsidP="00536A1D">
      <w:pPr>
        <w:pStyle w:val="a6"/>
        <w:spacing w:line="520" w:lineRule="exact"/>
        <w:ind w:firstLineChars="200" w:firstLine="640"/>
        <w:rPr>
          <w:rFonts w:ascii="黑体" w:eastAsia="黑体" w:hAnsi="黑体"/>
          <w:color w:val="000000"/>
          <w:sz w:val="32"/>
          <w:szCs w:val="32"/>
        </w:rPr>
      </w:pPr>
    </w:p>
    <w:p w:rsidR="00536A1D" w:rsidRDefault="00536A1D" w:rsidP="00536A1D">
      <w:pPr>
        <w:pStyle w:val="a6"/>
        <w:spacing w:line="520" w:lineRule="exact"/>
        <w:ind w:firstLineChars="200" w:firstLine="640"/>
        <w:rPr>
          <w:rFonts w:ascii="黑体" w:eastAsia="黑体" w:hAnsi="黑体"/>
          <w:color w:val="000000"/>
          <w:sz w:val="32"/>
          <w:szCs w:val="32"/>
          <w:lang w:val="zh-CN"/>
        </w:rPr>
      </w:pPr>
      <w:r>
        <w:rPr>
          <w:rFonts w:ascii="黑体" w:eastAsia="黑体" w:hAnsi="黑体" w:cs="黑体" w:hint="eastAsia"/>
          <w:color w:val="000000"/>
          <w:sz w:val="32"/>
          <w:szCs w:val="32"/>
          <w:lang w:val="zh-CN"/>
        </w:rPr>
        <w:t>一</w:t>
      </w:r>
      <w:r>
        <w:rPr>
          <w:rFonts w:ascii="MS Mincho" w:eastAsia="MS Mincho" w:hAnsi="MS Mincho" w:cs="MS Mincho" w:hint="eastAsia"/>
          <w:color w:val="000000"/>
          <w:sz w:val="32"/>
          <w:szCs w:val="32"/>
          <w:lang w:val="zh-CN"/>
        </w:rPr>
        <w:t>､</w:t>
      </w:r>
      <w:r>
        <w:rPr>
          <w:rFonts w:ascii="黑体" w:eastAsia="黑体" w:hAnsi="黑体" w:cs="黑体" w:hint="eastAsia"/>
          <w:color w:val="000000"/>
          <w:sz w:val="32"/>
          <w:szCs w:val="32"/>
          <w:lang w:val="zh-CN"/>
        </w:rPr>
        <w:t>评审基本原则</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t>按照</w:t>
      </w:r>
      <w:r>
        <w:rPr>
          <w:rFonts w:ascii="仿宋" w:eastAsia="仿宋" w:hAnsi="仿宋" w:cs="仿宋" w:hint="eastAsia"/>
          <w:color w:val="000000"/>
          <w:sz w:val="28"/>
          <w:szCs w:val="28"/>
        </w:rPr>
        <w:t>《全国农林院校研究生学术科技作品竞赛章程》</w:t>
      </w:r>
      <w:r>
        <w:rPr>
          <w:rFonts w:ascii="仿宋" w:eastAsia="仿宋" w:hAnsi="仿宋" w:cs="仿宋" w:hint="eastAsia"/>
          <w:color w:val="000000"/>
          <w:sz w:val="28"/>
          <w:szCs w:val="28"/>
          <w:lang w:val="zh-CN"/>
        </w:rPr>
        <w:t>，研究生管理工作研究会将面向全国高校、科研机构、企事业单位和社会团体，邀请各学科领域内具有高级职称、较高知名度、研究领域综合性较强的专家学者组成专家评审委员会。受邀专家将参与初审和特等奖答辩两个阶段的评审工作。评委不得参与对本校、本人亲属作品的评审工作。在评审结束之前，任何评委不得以任何方式对外宣布、泄露评审情况和结果。</w:t>
      </w:r>
    </w:p>
    <w:p w:rsidR="00536A1D" w:rsidRDefault="00536A1D" w:rsidP="00536A1D">
      <w:pPr>
        <w:pStyle w:val="a6"/>
        <w:spacing w:line="520" w:lineRule="exact"/>
        <w:ind w:firstLineChars="200" w:firstLine="640"/>
        <w:rPr>
          <w:rFonts w:ascii="黑体" w:eastAsia="黑体" w:hAnsi="黑体"/>
          <w:color w:val="000000"/>
          <w:sz w:val="32"/>
          <w:szCs w:val="32"/>
          <w:lang w:val="zh-CN"/>
        </w:rPr>
      </w:pPr>
      <w:r>
        <w:rPr>
          <w:rFonts w:ascii="黑体" w:eastAsia="黑体" w:hAnsi="黑体" w:cs="黑体" w:hint="eastAsia"/>
          <w:color w:val="000000"/>
          <w:sz w:val="32"/>
          <w:szCs w:val="32"/>
          <w:lang w:val="zh-CN"/>
        </w:rPr>
        <w:t>二</w:t>
      </w:r>
      <w:r>
        <w:rPr>
          <w:rFonts w:ascii="MS Mincho" w:eastAsia="MS Mincho" w:hAnsi="MS Mincho" w:cs="MS Mincho" w:hint="eastAsia"/>
          <w:color w:val="000000"/>
          <w:sz w:val="32"/>
          <w:szCs w:val="32"/>
          <w:lang w:val="zh-CN"/>
        </w:rPr>
        <w:t>､</w:t>
      </w:r>
      <w:r>
        <w:rPr>
          <w:rFonts w:ascii="黑体" w:eastAsia="黑体" w:hAnsi="黑体" w:cs="黑体" w:hint="eastAsia"/>
          <w:color w:val="000000"/>
          <w:sz w:val="32"/>
          <w:szCs w:val="32"/>
          <w:lang w:val="zh-CN"/>
        </w:rPr>
        <w:t>专家评审委员会组成方案</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color w:val="000000"/>
          <w:sz w:val="28"/>
          <w:szCs w:val="28"/>
          <w:lang w:val="zh-CN"/>
        </w:rPr>
        <w:t>1.</w:t>
      </w:r>
      <w:r>
        <w:rPr>
          <w:rFonts w:ascii="仿宋" w:eastAsia="仿宋" w:hAnsi="仿宋" w:cs="仿宋" w:hint="eastAsia"/>
          <w:color w:val="000000"/>
          <w:sz w:val="28"/>
          <w:szCs w:val="28"/>
          <w:lang w:val="zh-CN"/>
        </w:rPr>
        <w:t>初审评委组成方案</w:t>
      </w:r>
    </w:p>
    <w:p w:rsidR="00536A1D" w:rsidRDefault="00536A1D" w:rsidP="00536A1D">
      <w:pPr>
        <w:pStyle w:val="a5"/>
        <w:spacing w:line="520" w:lineRule="exact"/>
        <w:ind w:firstLineChars="200" w:firstLine="560"/>
        <w:rPr>
          <w:rFonts w:ascii="仿宋" w:eastAsia="仿宋" w:hAnsi="仿宋" w:cs="Times New Roman"/>
          <w:color w:val="000000"/>
          <w:sz w:val="28"/>
          <w:szCs w:val="28"/>
          <w:lang w:val="zh-CN"/>
        </w:rPr>
      </w:pPr>
      <w:r>
        <w:rPr>
          <w:rFonts w:ascii="仿宋" w:eastAsia="仿宋" w:hAnsi="仿宋" w:cs="仿宋" w:hint="eastAsia"/>
          <w:color w:val="000000"/>
          <w:sz w:val="28"/>
          <w:szCs w:val="28"/>
          <w:lang w:val="zh-CN"/>
        </w:rPr>
        <w:t>每届竞赛初审评委组的评委组成人数，按照每件作品均需经过</w:t>
      </w:r>
      <w:r>
        <w:rPr>
          <w:rFonts w:ascii="仿宋" w:eastAsia="仿宋" w:hAnsi="仿宋" w:cs="仿宋"/>
          <w:color w:val="000000"/>
          <w:sz w:val="28"/>
          <w:szCs w:val="28"/>
          <w:lang w:val="zh-CN"/>
        </w:rPr>
        <w:t>3</w:t>
      </w:r>
      <w:r>
        <w:rPr>
          <w:rFonts w:ascii="仿宋" w:eastAsia="仿宋" w:hAnsi="仿宋" w:cs="仿宋" w:hint="eastAsia"/>
          <w:color w:val="000000"/>
          <w:sz w:val="28"/>
          <w:szCs w:val="28"/>
          <w:lang w:val="zh-CN"/>
        </w:rPr>
        <w:t>名评委独立评审为原则确定，作品按评委数量随机平均分配给每位评委。评委查看初审作品，并给出评分和评审意见。</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t>自然科学类和科技发明类拟邀请机械类、电气及信息技术类、数理类、生命科学类、能源化工类</w:t>
      </w:r>
      <w:r>
        <w:rPr>
          <w:rFonts w:ascii="仿宋" w:eastAsia="仿宋" w:hAnsi="仿宋" w:cs="仿宋"/>
          <w:color w:val="000000"/>
          <w:sz w:val="28"/>
          <w:szCs w:val="28"/>
          <w:lang w:val="zh-CN"/>
        </w:rPr>
        <w:t>5</w:t>
      </w:r>
      <w:r>
        <w:rPr>
          <w:rFonts w:ascii="仿宋" w:eastAsia="仿宋" w:hAnsi="仿宋" w:cs="仿宋" w:hint="eastAsia"/>
          <w:color w:val="000000"/>
          <w:sz w:val="28"/>
          <w:szCs w:val="28"/>
          <w:lang w:val="zh-CN"/>
        </w:rPr>
        <w:t>小类专家，每小类</w:t>
      </w:r>
      <w:r>
        <w:rPr>
          <w:rFonts w:ascii="仿宋" w:eastAsia="仿宋" w:hAnsi="仿宋" w:cs="仿宋"/>
          <w:color w:val="000000"/>
          <w:sz w:val="28"/>
          <w:szCs w:val="28"/>
          <w:lang w:val="zh-CN"/>
        </w:rPr>
        <w:t>3-5</w:t>
      </w:r>
      <w:r>
        <w:rPr>
          <w:rFonts w:ascii="仿宋" w:eastAsia="仿宋" w:hAnsi="仿宋" w:cs="仿宋" w:hint="eastAsia"/>
          <w:color w:val="000000"/>
          <w:sz w:val="28"/>
          <w:szCs w:val="28"/>
          <w:lang w:val="zh-CN"/>
        </w:rPr>
        <w:t>名专家；</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t>哲学社会科学类拟邀请经济类、法律类、社会学类、管理类</w:t>
      </w:r>
      <w:r>
        <w:rPr>
          <w:rFonts w:ascii="仿宋" w:eastAsia="仿宋" w:hAnsi="仿宋" w:cs="仿宋"/>
          <w:color w:val="000000"/>
          <w:sz w:val="28"/>
          <w:szCs w:val="28"/>
          <w:lang w:val="zh-CN"/>
        </w:rPr>
        <w:t>4</w:t>
      </w:r>
      <w:r>
        <w:rPr>
          <w:rFonts w:ascii="仿宋" w:eastAsia="仿宋" w:hAnsi="仿宋" w:cs="仿宋" w:hint="eastAsia"/>
          <w:color w:val="000000"/>
          <w:sz w:val="28"/>
          <w:szCs w:val="28"/>
          <w:lang w:val="zh-CN"/>
        </w:rPr>
        <w:t>小类专家，每小类</w:t>
      </w:r>
      <w:r>
        <w:rPr>
          <w:rFonts w:ascii="仿宋" w:eastAsia="仿宋" w:hAnsi="仿宋" w:cs="仿宋"/>
          <w:color w:val="000000"/>
          <w:sz w:val="28"/>
          <w:szCs w:val="28"/>
          <w:lang w:val="zh-CN"/>
        </w:rPr>
        <w:t>3-5</w:t>
      </w:r>
      <w:r>
        <w:rPr>
          <w:rFonts w:ascii="仿宋" w:eastAsia="仿宋" w:hAnsi="仿宋" w:cs="仿宋" w:hint="eastAsia"/>
          <w:color w:val="000000"/>
          <w:sz w:val="28"/>
          <w:szCs w:val="28"/>
          <w:lang w:val="zh-CN"/>
        </w:rPr>
        <w:t>名专家。</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color w:val="000000"/>
          <w:sz w:val="28"/>
          <w:szCs w:val="28"/>
          <w:lang w:val="zh-CN"/>
        </w:rPr>
        <w:t>2.</w:t>
      </w:r>
      <w:r>
        <w:rPr>
          <w:rFonts w:ascii="仿宋" w:eastAsia="仿宋" w:hAnsi="仿宋" w:cs="仿宋" w:hint="eastAsia"/>
          <w:color w:val="000000"/>
          <w:sz w:val="28"/>
          <w:szCs w:val="28"/>
          <w:lang w:val="zh-CN"/>
        </w:rPr>
        <w:t>特等奖、一等奖答辩评委组成方案</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t>拟邀请</w:t>
      </w:r>
      <w:r>
        <w:rPr>
          <w:rFonts w:ascii="仿宋" w:eastAsia="仿宋" w:hAnsi="仿宋" w:cs="仿宋"/>
          <w:color w:val="000000"/>
          <w:sz w:val="28"/>
          <w:szCs w:val="28"/>
          <w:lang w:val="zh-CN"/>
        </w:rPr>
        <w:t>10</w:t>
      </w:r>
      <w:r>
        <w:rPr>
          <w:rFonts w:ascii="仿宋" w:eastAsia="仿宋" w:hAnsi="仿宋" w:cs="仿宋" w:hint="eastAsia"/>
          <w:color w:val="000000"/>
          <w:sz w:val="28"/>
          <w:szCs w:val="28"/>
          <w:lang w:val="zh-CN"/>
        </w:rPr>
        <w:t>至</w:t>
      </w:r>
      <w:r>
        <w:rPr>
          <w:rFonts w:ascii="仿宋" w:eastAsia="仿宋" w:hAnsi="仿宋" w:cs="仿宋"/>
          <w:color w:val="000000"/>
          <w:sz w:val="28"/>
          <w:szCs w:val="28"/>
          <w:lang w:val="zh-CN"/>
        </w:rPr>
        <w:t>30</w:t>
      </w:r>
      <w:r>
        <w:rPr>
          <w:rFonts w:ascii="仿宋" w:eastAsia="仿宋" w:hAnsi="仿宋" w:cs="仿宋" w:hint="eastAsia"/>
          <w:color w:val="000000"/>
          <w:sz w:val="28"/>
          <w:szCs w:val="28"/>
          <w:lang w:val="zh-CN"/>
        </w:rPr>
        <w:t>名评委参与特等奖、一等奖答辩。为保证评审工作的公正性和高水平，确保选拔优秀作品，每类作品的答辩环节至少</w:t>
      </w:r>
      <w:r>
        <w:rPr>
          <w:rFonts w:ascii="仿宋" w:eastAsia="仿宋" w:hAnsi="仿宋" w:cs="仿宋" w:hint="eastAsia"/>
          <w:color w:val="000000"/>
          <w:sz w:val="28"/>
          <w:szCs w:val="28"/>
          <w:lang w:val="zh-CN"/>
        </w:rPr>
        <w:lastRenderedPageBreak/>
        <w:t>安排</w:t>
      </w:r>
      <w:r>
        <w:rPr>
          <w:rFonts w:ascii="仿宋" w:eastAsia="仿宋" w:hAnsi="仿宋" w:cs="仿宋"/>
          <w:color w:val="000000"/>
          <w:sz w:val="28"/>
          <w:szCs w:val="28"/>
          <w:lang w:val="zh-CN"/>
        </w:rPr>
        <w:t>1</w:t>
      </w:r>
      <w:r>
        <w:rPr>
          <w:rFonts w:ascii="仿宋" w:eastAsia="仿宋" w:hAnsi="仿宋" w:cs="仿宋" w:hint="eastAsia"/>
          <w:color w:val="000000"/>
          <w:sz w:val="28"/>
          <w:szCs w:val="28"/>
          <w:lang w:val="zh-CN"/>
        </w:rPr>
        <w:t>名未参与过初审的专家作为评委。</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t>自然科学类和科技发明类作品的特等奖、一等奖答辩，每小类安排</w:t>
      </w:r>
      <w:r>
        <w:rPr>
          <w:rFonts w:ascii="仿宋" w:eastAsia="仿宋" w:hAnsi="仿宋" w:cs="仿宋"/>
          <w:color w:val="000000"/>
          <w:sz w:val="28"/>
          <w:szCs w:val="28"/>
          <w:lang w:val="zh-CN"/>
        </w:rPr>
        <w:t>3</w:t>
      </w:r>
      <w:r>
        <w:rPr>
          <w:rFonts w:ascii="仿宋" w:eastAsia="仿宋" w:hAnsi="仿宋" w:cs="仿宋" w:hint="eastAsia"/>
          <w:color w:val="000000"/>
          <w:sz w:val="28"/>
          <w:szCs w:val="28"/>
          <w:lang w:val="zh-CN"/>
        </w:rPr>
        <w:t>名评委，其中</w:t>
      </w:r>
      <w:r>
        <w:rPr>
          <w:rFonts w:ascii="仿宋" w:eastAsia="仿宋" w:hAnsi="仿宋" w:cs="仿宋"/>
          <w:color w:val="000000"/>
          <w:sz w:val="28"/>
          <w:szCs w:val="28"/>
          <w:lang w:val="zh-CN"/>
        </w:rPr>
        <w:t>1</w:t>
      </w:r>
      <w:r>
        <w:rPr>
          <w:rFonts w:ascii="仿宋" w:eastAsia="仿宋" w:hAnsi="仿宋" w:cs="仿宋" w:hint="eastAsia"/>
          <w:color w:val="000000"/>
          <w:sz w:val="28"/>
          <w:szCs w:val="28"/>
          <w:lang w:val="zh-CN"/>
        </w:rPr>
        <w:t>名高校专家、</w:t>
      </w:r>
      <w:r>
        <w:rPr>
          <w:rFonts w:ascii="仿宋" w:eastAsia="仿宋" w:hAnsi="仿宋" w:cs="仿宋"/>
          <w:color w:val="000000"/>
          <w:sz w:val="28"/>
          <w:szCs w:val="28"/>
          <w:lang w:val="zh-CN"/>
        </w:rPr>
        <w:t>1</w:t>
      </w:r>
      <w:r>
        <w:rPr>
          <w:rFonts w:ascii="仿宋" w:eastAsia="仿宋" w:hAnsi="仿宋" w:cs="仿宋" w:hint="eastAsia"/>
          <w:color w:val="000000"/>
          <w:sz w:val="28"/>
          <w:szCs w:val="28"/>
          <w:lang w:val="zh-CN"/>
        </w:rPr>
        <w:t>名非高校专家、</w:t>
      </w:r>
      <w:r>
        <w:rPr>
          <w:rFonts w:ascii="仿宋" w:eastAsia="仿宋" w:hAnsi="仿宋" w:cs="仿宋"/>
          <w:color w:val="000000"/>
          <w:sz w:val="28"/>
          <w:szCs w:val="28"/>
          <w:lang w:val="zh-CN"/>
        </w:rPr>
        <w:t>1</w:t>
      </w:r>
      <w:r>
        <w:rPr>
          <w:rFonts w:ascii="仿宋" w:eastAsia="仿宋" w:hAnsi="仿宋" w:cs="仿宋" w:hint="eastAsia"/>
          <w:color w:val="000000"/>
          <w:sz w:val="28"/>
          <w:szCs w:val="28"/>
          <w:lang w:val="zh-CN"/>
        </w:rPr>
        <w:t>名未参加初审的专家。每小类设组长</w:t>
      </w:r>
      <w:r>
        <w:rPr>
          <w:rFonts w:ascii="仿宋" w:eastAsia="仿宋" w:hAnsi="仿宋" w:cs="仿宋"/>
          <w:color w:val="000000"/>
          <w:sz w:val="28"/>
          <w:szCs w:val="28"/>
          <w:lang w:val="zh-CN"/>
        </w:rPr>
        <w:t>1</w:t>
      </w:r>
      <w:r>
        <w:rPr>
          <w:rFonts w:ascii="仿宋" w:eastAsia="仿宋" w:hAnsi="仿宋" w:cs="仿宋" w:hint="eastAsia"/>
          <w:color w:val="000000"/>
          <w:sz w:val="28"/>
          <w:szCs w:val="28"/>
          <w:lang w:val="zh-CN"/>
        </w:rPr>
        <w:t>名。</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t>哲学社会科学类作品的特等奖、一等奖答辩，每小类安排</w:t>
      </w:r>
      <w:r>
        <w:rPr>
          <w:rFonts w:ascii="仿宋" w:eastAsia="仿宋" w:hAnsi="仿宋" w:cs="仿宋"/>
          <w:color w:val="000000"/>
          <w:sz w:val="28"/>
          <w:szCs w:val="28"/>
          <w:lang w:val="zh-CN"/>
        </w:rPr>
        <w:t>2</w:t>
      </w:r>
      <w:r>
        <w:rPr>
          <w:rFonts w:ascii="仿宋" w:eastAsia="仿宋" w:hAnsi="仿宋" w:cs="仿宋" w:hint="eastAsia"/>
          <w:color w:val="000000"/>
          <w:sz w:val="28"/>
          <w:szCs w:val="28"/>
          <w:lang w:val="zh-CN"/>
        </w:rPr>
        <w:t>名评委，其中</w:t>
      </w:r>
      <w:r>
        <w:rPr>
          <w:rFonts w:ascii="仿宋" w:eastAsia="仿宋" w:hAnsi="仿宋" w:cs="仿宋"/>
          <w:color w:val="000000"/>
          <w:sz w:val="28"/>
          <w:szCs w:val="28"/>
          <w:lang w:val="zh-CN"/>
        </w:rPr>
        <w:t>1</w:t>
      </w:r>
      <w:r>
        <w:rPr>
          <w:rFonts w:ascii="仿宋" w:eastAsia="仿宋" w:hAnsi="仿宋" w:cs="仿宋" w:hint="eastAsia"/>
          <w:color w:val="000000"/>
          <w:sz w:val="28"/>
          <w:szCs w:val="28"/>
          <w:lang w:val="zh-CN"/>
        </w:rPr>
        <w:t>名未参加初审。哲学社会科学类按大类设组长</w:t>
      </w:r>
      <w:r>
        <w:rPr>
          <w:rFonts w:ascii="仿宋" w:eastAsia="仿宋" w:hAnsi="仿宋" w:cs="仿宋"/>
          <w:color w:val="000000"/>
          <w:sz w:val="28"/>
          <w:szCs w:val="28"/>
          <w:lang w:val="zh-CN"/>
        </w:rPr>
        <w:t>1</w:t>
      </w:r>
      <w:r>
        <w:rPr>
          <w:rFonts w:ascii="仿宋" w:eastAsia="仿宋" w:hAnsi="仿宋" w:cs="仿宋" w:hint="eastAsia"/>
          <w:color w:val="000000"/>
          <w:sz w:val="28"/>
          <w:szCs w:val="28"/>
          <w:lang w:val="zh-CN"/>
        </w:rPr>
        <w:t>名。</w:t>
      </w:r>
    </w:p>
    <w:p w:rsidR="00536A1D" w:rsidRDefault="00536A1D" w:rsidP="00536A1D">
      <w:pPr>
        <w:pStyle w:val="a6"/>
        <w:spacing w:line="520" w:lineRule="exact"/>
        <w:ind w:firstLineChars="200" w:firstLine="640"/>
        <w:rPr>
          <w:rFonts w:ascii="黑体" w:eastAsia="黑体" w:hAnsi="黑体"/>
          <w:color w:val="000000"/>
          <w:sz w:val="32"/>
          <w:szCs w:val="32"/>
          <w:lang w:val="zh-CN"/>
        </w:rPr>
      </w:pPr>
      <w:r>
        <w:rPr>
          <w:rFonts w:ascii="黑体" w:eastAsia="黑体" w:hAnsi="黑体" w:cs="黑体" w:hint="eastAsia"/>
          <w:color w:val="000000"/>
          <w:sz w:val="32"/>
          <w:szCs w:val="32"/>
          <w:lang w:val="zh-CN"/>
        </w:rPr>
        <w:t>三</w:t>
      </w:r>
      <w:r>
        <w:rPr>
          <w:rFonts w:ascii="MS Mincho" w:eastAsia="MS Mincho" w:hAnsi="MS Mincho" w:cs="MS Mincho" w:hint="eastAsia"/>
          <w:color w:val="000000"/>
          <w:sz w:val="32"/>
          <w:szCs w:val="32"/>
          <w:lang w:val="zh-CN"/>
        </w:rPr>
        <w:t>､</w:t>
      </w:r>
      <w:r>
        <w:rPr>
          <w:rFonts w:ascii="黑体" w:eastAsia="黑体" w:hAnsi="黑体" w:cs="黑体" w:hint="eastAsia"/>
          <w:color w:val="000000"/>
          <w:sz w:val="32"/>
          <w:szCs w:val="32"/>
          <w:lang w:val="zh-CN"/>
        </w:rPr>
        <w:t>评审方式</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color w:val="000000"/>
          <w:sz w:val="28"/>
          <w:szCs w:val="28"/>
          <w:lang w:val="zh-CN"/>
        </w:rPr>
        <w:t>1.</w:t>
      </w:r>
      <w:r>
        <w:rPr>
          <w:rFonts w:ascii="仿宋" w:eastAsia="仿宋" w:hAnsi="仿宋" w:cs="仿宋" w:hint="eastAsia"/>
          <w:color w:val="000000"/>
          <w:sz w:val="28"/>
          <w:szCs w:val="28"/>
          <w:lang w:val="zh-CN"/>
        </w:rPr>
        <w:t>初审</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t>参赛团队申报作品，按照作品性质申报到所属类别，通过组委会审核后，主办单位随机将</w:t>
      </w:r>
      <w:r>
        <w:rPr>
          <w:rFonts w:ascii="仿宋" w:eastAsia="仿宋" w:hAnsi="仿宋" w:cs="仿宋"/>
          <w:color w:val="000000"/>
          <w:sz w:val="28"/>
          <w:szCs w:val="28"/>
          <w:lang w:val="zh-CN"/>
        </w:rPr>
        <w:t>1</w:t>
      </w:r>
      <w:r>
        <w:rPr>
          <w:rFonts w:ascii="仿宋" w:eastAsia="仿宋" w:hAnsi="仿宋" w:cs="仿宋" w:hint="eastAsia"/>
          <w:color w:val="000000"/>
          <w:sz w:val="28"/>
          <w:szCs w:val="28"/>
          <w:lang w:val="zh-CN"/>
        </w:rPr>
        <w:t>篇作品分配给</w:t>
      </w:r>
      <w:r>
        <w:rPr>
          <w:rFonts w:ascii="仿宋" w:eastAsia="仿宋" w:hAnsi="仿宋" w:cs="仿宋"/>
          <w:color w:val="000000"/>
          <w:sz w:val="28"/>
          <w:szCs w:val="28"/>
          <w:lang w:val="zh-CN"/>
        </w:rPr>
        <w:t>3</w:t>
      </w:r>
      <w:r>
        <w:rPr>
          <w:rFonts w:ascii="仿宋" w:eastAsia="仿宋" w:hAnsi="仿宋" w:cs="仿宋" w:hint="eastAsia"/>
          <w:color w:val="000000"/>
          <w:sz w:val="28"/>
          <w:szCs w:val="28"/>
          <w:lang w:val="zh-CN"/>
        </w:rPr>
        <w:t>名不同评委，评委按照评审细则对每个作品打分填写评语；</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t>根据每个专家评委的平均给分值，对所有评委评分进行标准化处理，根据标准化处理后的评分，综合统计每篇作品在</w:t>
      </w:r>
      <w:r>
        <w:rPr>
          <w:rFonts w:ascii="仿宋" w:eastAsia="仿宋" w:hAnsi="仿宋" w:cs="仿宋"/>
          <w:color w:val="000000"/>
          <w:sz w:val="28"/>
          <w:szCs w:val="28"/>
          <w:lang w:val="zh-CN"/>
        </w:rPr>
        <w:t>3</w:t>
      </w:r>
      <w:r>
        <w:rPr>
          <w:rFonts w:ascii="仿宋" w:eastAsia="仿宋" w:hAnsi="仿宋" w:cs="仿宋" w:hint="eastAsia"/>
          <w:color w:val="000000"/>
          <w:sz w:val="28"/>
          <w:szCs w:val="28"/>
          <w:lang w:val="zh-CN"/>
        </w:rPr>
        <w:t>位评委处所获得平均分，此平均分即为作品得分；</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t>将所有作品得分排序，分类别确定获奖作品。根据初审结果，评选出</w:t>
      </w:r>
      <w:r>
        <w:rPr>
          <w:rFonts w:ascii="仿宋" w:eastAsia="仿宋" w:hAnsi="仿宋" w:cs="仿宋"/>
          <w:color w:val="000000"/>
          <w:sz w:val="28"/>
          <w:szCs w:val="28"/>
          <w:lang w:val="zh-CN"/>
        </w:rPr>
        <w:t>15%</w:t>
      </w:r>
      <w:r>
        <w:rPr>
          <w:rFonts w:ascii="仿宋" w:eastAsia="仿宋" w:hAnsi="仿宋" w:cs="仿宋" w:hint="eastAsia"/>
          <w:color w:val="000000"/>
          <w:sz w:val="28"/>
          <w:szCs w:val="28"/>
          <w:lang w:val="zh-CN"/>
        </w:rPr>
        <w:t>的作品为一等奖和特等奖答辩作品，</w:t>
      </w:r>
      <w:r>
        <w:rPr>
          <w:rFonts w:ascii="仿宋" w:eastAsia="仿宋" w:hAnsi="仿宋" w:cs="仿宋"/>
          <w:color w:val="000000"/>
          <w:sz w:val="28"/>
          <w:szCs w:val="28"/>
          <w:lang w:val="zh-CN"/>
        </w:rPr>
        <w:t>10%</w:t>
      </w:r>
      <w:r>
        <w:rPr>
          <w:rFonts w:ascii="仿宋" w:eastAsia="仿宋" w:hAnsi="仿宋" w:cs="仿宋" w:hint="eastAsia"/>
          <w:color w:val="000000"/>
          <w:sz w:val="28"/>
          <w:szCs w:val="28"/>
          <w:lang w:val="zh-CN"/>
        </w:rPr>
        <w:t>的作品为一等奖，</w:t>
      </w:r>
      <w:r>
        <w:rPr>
          <w:rFonts w:ascii="仿宋" w:eastAsia="仿宋" w:hAnsi="仿宋" w:cs="仿宋"/>
          <w:color w:val="000000"/>
          <w:sz w:val="28"/>
          <w:szCs w:val="28"/>
          <w:lang w:val="zh-CN"/>
        </w:rPr>
        <w:t>35</w:t>
      </w:r>
      <w:r>
        <w:rPr>
          <w:rFonts w:ascii="仿宋" w:eastAsia="仿宋" w:hAnsi="仿宋" w:cs="仿宋" w:hint="eastAsia"/>
          <w:color w:val="000000"/>
          <w:sz w:val="28"/>
          <w:szCs w:val="28"/>
          <w:lang w:val="zh-CN"/>
        </w:rPr>
        <w:t>％的作品为二等奖，</w:t>
      </w:r>
      <w:r>
        <w:rPr>
          <w:rFonts w:ascii="仿宋" w:eastAsia="仿宋" w:hAnsi="仿宋" w:cs="仿宋"/>
          <w:color w:val="000000"/>
          <w:sz w:val="28"/>
          <w:szCs w:val="28"/>
          <w:lang w:val="zh-CN"/>
        </w:rPr>
        <w:t>50</w:t>
      </w:r>
      <w:r>
        <w:rPr>
          <w:rFonts w:ascii="仿宋" w:eastAsia="仿宋" w:hAnsi="仿宋" w:cs="仿宋" w:hint="eastAsia"/>
          <w:color w:val="000000"/>
          <w:sz w:val="28"/>
          <w:szCs w:val="28"/>
          <w:lang w:val="zh-CN"/>
        </w:rPr>
        <w:t>％的作品为三等奖。</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color w:val="000000"/>
          <w:sz w:val="28"/>
          <w:szCs w:val="28"/>
          <w:lang w:val="zh-CN"/>
        </w:rPr>
        <w:t>2.</w:t>
      </w:r>
      <w:r>
        <w:rPr>
          <w:rFonts w:ascii="仿宋" w:eastAsia="仿宋" w:hAnsi="仿宋" w:cs="仿宋" w:hint="eastAsia"/>
          <w:color w:val="000000"/>
          <w:sz w:val="28"/>
          <w:szCs w:val="28"/>
          <w:lang w:val="zh-CN"/>
        </w:rPr>
        <w:t>特等奖、一等奖答辩</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t>入围特等奖、一等奖答辩作品需在接到通知后两天内向主办单位提交纸质文本一式五份，参加特等奖、一等奖答辩的专家将在答辩前预审作品文本。现场答辩期间，专家评审委员会将审看作品附带模型及实物，每个评委须向自己负责评审的作品至少询问一次。</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t>自然科学类和科技发明类作品按小类进行布展，评委通过现场问辩的方式进行评比。问辩结束后每小类</w:t>
      </w:r>
      <w:r>
        <w:rPr>
          <w:rFonts w:ascii="仿宋" w:eastAsia="仿宋" w:hAnsi="仿宋" w:cs="仿宋"/>
          <w:color w:val="000000"/>
          <w:sz w:val="28"/>
          <w:szCs w:val="28"/>
          <w:lang w:val="zh-CN"/>
        </w:rPr>
        <w:t>3</w:t>
      </w:r>
      <w:r>
        <w:rPr>
          <w:rFonts w:ascii="仿宋" w:eastAsia="仿宋" w:hAnsi="仿宋" w:cs="仿宋" w:hint="eastAsia"/>
          <w:color w:val="000000"/>
          <w:sz w:val="28"/>
          <w:szCs w:val="28"/>
          <w:lang w:val="zh-CN"/>
        </w:rPr>
        <w:t>名专家分别对作品打分，根据打分排序，经</w:t>
      </w:r>
      <w:r>
        <w:rPr>
          <w:rFonts w:ascii="仿宋" w:eastAsia="仿宋" w:hAnsi="仿宋" w:cs="仿宋"/>
          <w:color w:val="000000"/>
          <w:sz w:val="28"/>
          <w:szCs w:val="28"/>
          <w:lang w:val="zh-CN"/>
        </w:rPr>
        <w:t>3</w:t>
      </w:r>
      <w:r>
        <w:rPr>
          <w:rFonts w:ascii="仿宋" w:eastAsia="仿宋" w:hAnsi="仿宋" w:cs="仿宋" w:hint="eastAsia"/>
          <w:color w:val="000000"/>
          <w:sz w:val="28"/>
          <w:szCs w:val="28"/>
          <w:lang w:val="zh-CN"/>
        </w:rPr>
        <w:t>名专家讨论，组长复核并同意后确定特等奖作品，未获特等奖作品获一等奖；</w:t>
      </w:r>
    </w:p>
    <w:p w:rsidR="00536A1D" w:rsidRDefault="00536A1D" w:rsidP="00536A1D">
      <w:pPr>
        <w:pStyle w:val="a6"/>
        <w:spacing w:line="520" w:lineRule="exact"/>
        <w:ind w:firstLineChars="200" w:firstLine="560"/>
        <w:rPr>
          <w:rFonts w:ascii="仿宋" w:eastAsia="仿宋" w:hAnsi="仿宋"/>
          <w:color w:val="000000"/>
          <w:sz w:val="28"/>
          <w:szCs w:val="28"/>
          <w:lang w:val="zh-CN"/>
        </w:rPr>
      </w:pPr>
      <w:r>
        <w:rPr>
          <w:rFonts w:ascii="仿宋" w:eastAsia="仿宋" w:hAnsi="仿宋" w:cs="仿宋" w:hint="eastAsia"/>
          <w:color w:val="000000"/>
          <w:sz w:val="28"/>
          <w:szCs w:val="28"/>
          <w:lang w:val="zh-CN"/>
        </w:rPr>
        <w:lastRenderedPageBreak/>
        <w:t>哲学社会科学类按大类由作者进行陈述，现场提供</w:t>
      </w:r>
      <w:r>
        <w:rPr>
          <w:rFonts w:ascii="仿宋" w:eastAsia="仿宋" w:hAnsi="仿宋" w:cs="仿宋"/>
          <w:color w:val="000000"/>
          <w:sz w:val="28"/>
          <w:szCs w:val="28"/>
          <w:lang w:val="zh-CN"/>
        </w:rPr>
        <w:t>PPT</w:t>
      </w:r>
      <w:r>
        <w:rPr>
          <w:rFonts w:ascii="仿宋" w:eastAsia="仿宋" w:hAnsi="仿宋" w:cs="仿宋" w:hint="eastAsia"/>
          <w:color w:val="000000"/>
          <w:sz w:val="28"/>
          <w:szCs w:val="28"/>
          <w:lang w:val="zh-CN"/>
        </w:rPr>
        <w:t>演示设备，专家通过问辩的方式进行评比。答辩结束后专家分别对作品打分，根据打分排序，经专家讨论，组长复核并同意后确定特等奖、一等奖作品。</w:t>
      </w:r>
    </w:p>
    <w:p w:rsidR="00536A1D" w:rsidRDefault="00536A1D" w:rsidP="00536A1D">
      <w:pPr>
        <w:pStyle w:val="Default"/>
        <w:spacing w:line="520" w:lineRule="exact"/>
        <w:ind w:firstLineChars="200" w:firstLine="640"/>
        <w:rPr>
          <w:rFonts w:hAnsi="黑体" w:cs="Times New Roman"/>
          <w:sz w:val="32"/>
          <w:szCs w:val="32"/>
        </w:rPr>
      </w:pPr>
      <w:r>
        <w:rPr>
          <w:rFonts w:hAnsi="黑体" w:hint="eastAsia"/>
          <w:sz w:val="32"/>
          <w:szCs w:val="32"/>
        </w:rPr>
        <w:t>四、其他</w:t>
      </w:r>
    </w:p>
    <w:p w:rsidR="003C28B7" w:rsidRPr="00536A1D" w:rsidRDefault="00536A1D" w:rsidP="00B30E19">
      <w:pPr>
        <w:widowControl/>
        <w:ind w:firstLineChars="200" w:firstLine="560"/>
        <w:jc w:val="left"/>
      </w:pPr>
      <w:r>
        <w:rPr>
          <w:rFonts w:ascii="仿宋" w:eastAsia="仿宋" w:hAnsi="仿宋" w:cs="仿宋"/>
          <w:color w:val="000000"/>
          <w:sz w:val="28"/>
          <w:szCs w:val="28"/>
          <w:lang w:val="zh-CN"/>
        </w:rPr>
        <w:t>本方案由竞赛研究生管理工作研究会负责解释，并由研究生管理工作研究会根据竞赛组织委员会的意见修改。</w:t>
      </w:r>
      <w:bookmarkStart w:id="1" w:name="_GoBack"/>
      <w:bookmarkEnd w:id="1"/>
    </w:p>
    <w:sectPr w:rsidR="003C28B7" w:rsidRPr="00536A1D" w:rsidSect="00AF1C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603" w:rsidRDefault="003E1603" w:rsidP="00536A1D">
      <w:r>
        <w:separator/>
      </w:r>
    </w:p>
  </w:endnote>
  <w:endnote w:type="continuationSeparator" w:id="1">
    <w:p w:rsidR="003E1603" w:rsidRDefault="003E1603" w:rsidP="00536A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603" w:rsidRDefault="003E1603" w:rsidP="00536A1D">
      <w:r>
        <w:separator/>
      </w:r>
    </w:p>
  </w:footnote>
  <w:footnote w:type="continuationSeparator" w:id="1">
    <w:p w:rsidR="003E1603" w:rsidRDefault="003E1603" w:rsidP="00536A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72CE"/>
    <w:rsid w:val="000772CE"/>
    <w:rsid w:val="003C28B7"/>
    <w:rsid w:val="003E1603"/>
    <w:rsid w:val="00536A1D"/>
    <w:rsid w:val="007A4995"/>
    <w:rsid w:val="00941F81"/>
    <w:rsid w:val="00AF1C3E"/>
    <w:rsid w:val="00B30E19"/>
    <w:rsid w:val="00B866CF"/>
    <w:rsid w:val="00EA06D3"/>
    <w:rsid w:val="00F21F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A1D"/>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536A1D"/>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A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36A1D"/>
    <w:rPr>
      <w:sz w:val="18"/>
      <w:szCs w:val="18"/>
    </w:rPr>
  </w:style>
  <w:style w:type="paragraph" w:styleId="a4">
    <w:name w:val="footer"/>
    <w:basedOn w:val="a"/>
    <w:link w:val="Char0"/>
    <w:uiPriority w:val="99"/>
    <w:unhideWhenUsed/>
    <w:rsid w:val="00536A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6A1D"/>
    <w:rPr>
      <w:sz w:val="18"/>
      <w:szCs w:val="18"/>
    </w:rPr>
  </w:style>
  <w:style w:type="character" w:customStyle="1" w:styleId="1Char">
    <w:name w:val="标题 1 Char"/>
    <w:basedOn w:val="a0"/>
    <w:link w:val="1"/>
    <w:uiPriority w:val="9"/>
    <w:rsid w:val="00536A1D"/>
    <w:rPr>
      <w:rFonts w:ascii="Times New Roman" w:eastAsia="华文中宋" w:hAnsi="Times New Roman" w:cs="Times New Roman"/>
      <w:b/>
      <w:kern w:val="44"/>
      <w:sz w:val="36"/>
      <w:szCs w:val="20"/>
    </w:rPr>
  </w:style>
  <w:style w:type="paragraph" w:styleId="a5">
    <w:name w:val="annotation text"/>
    <w:basedOn w:val="a"/>
    <w:link w:val="Char1"/>
    <w:uiPriority w:val="99"/>
    <w:unhideWhenUsed/>
    <w:rsid w:val="00536A1D"/>
    <w:pPr>
      <w:jc w:val="left"/>
    </w:pPr>
    <w:rPr>
      <w:rFonts w:ascii="Calibri" w:hAnsi="Calibri" w:cs="Calibri"/>
    </w:rPr>
  </w:style>
  <w:style w:type="character" w:customStyle="1" w:styleId="Char1">
    <w:name w:val="批注文字 Char"/>
    <w:basedOn w:val="a0"/>
    <w:link w:val="a5"/>
    <w:uiPriority w:val="99"/>
    <w:rsid w:val="00536A1D"/>
    <w:rPr>
      <w:rFonts w:ascii="Calibri" w:eastAsia="宋体" w:hAnsi="Calibri" w:cs="Calibri"/>
      <w:szCs w:val="20"/>
    </w:rPr>
  </w:style>
  <w:style w:type="paragraph" w:styleId="a6">
    <w:name w:val="Body Text"/>
    <w:basedOn w:val="a"/>
    <w:link w:val="Char2"/>
    <w:uiPriority w:val="99"/>
    <w:unhideWhenUsed/>
    <w:rsid w:val="00536A1D"/>
    <w:rPr>
      <w:sz w:val="30"/>
      <w:szCs w:val="30"/>
    </w:rPr>
  </w:style>
  <w:style w:type="character" w:customStyle="1" w:styleId="Char2">
    <w:name w:val="正文文本 Char"/>
    <w:basedOn w:val="a0"/>
    <w:link w:val="a6"/>
    <w:uiPriority w:val="99"/>
    <w:rsid w:val="00536A1D"/>
    <w:rPr>
      <w:rFonts w:ascii="Times New Roman" w:eastAsia="宋体" w:hAnsi="Times New Roman" w:cs="Times New Roman"/>
      <w:sz w:val="30"/>
      <w:szCs w:val="30"/>
    </w:rPr>
  </w:style>
  <w:style w:type="paragraph" w:customStyle="1" w:styleId="Default">
    <w:name w:val="Default"/>
    <w:uiPriority w:val="99"/>
    <w:qFormat/>
    <w:rsid w:val="00536A1D"/>
    <w:pPr>
      <w:widowControl w:val="0"/>
      <w:autoSpaceDE w:val="0"/>
      <w:autoSpaceDN w:val="0"/>
      <w:adjustRightInd w:val="0"/>
    </w:pPr>
    <w:rPr>
      <w:rFonts w:ascii="黑体" w:eastAsia="黑体" w:hAnsi="Calibri" w:cs="黑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A1D"/>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536A1D"/>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A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36A1D"/>
    <w:rPr>
      <w:sz w:val="18"/>
      <w:szCs w:val="18"/>
    </w:rPr>
  </w:style>
  <w:style w:type="paragraph" w:styleId="a4">
    <w:name w:val="footer"/>
    <w:basedOn w:val="a"/>
    <w:link w:val="Char0"/>
    <w:uiPriority w:val="99"/>
    <w:unhideWhenUsed/>
    <w:rsid w:val="00536A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6A1D"/>
    <w:rPr>
      <w:sz w:val="18"/>
      <w:szCs w:val="18"/>
    </w:rPr>
  </w:style>
  <w:style w:type="character" w:customStyle="1" w:styleId="1Char">
    <w:name w:val="标题 1 Char"/>
    <w:basedOn w:val="a0"/>
    <w:link w:val="1"/>
    <w:uiPriority w:val="9"/>
    <w:rsid w:val="00536A1D"/>
    <w:rPr>
      <w:rFonts w:ascii="Times New Roman" w:eastAsia="华文中宋" w:hAnsi="Times New Roman" w:cs="Times New Roman"/>
      <w:b/>
      <w:kern w:val="44"/>
      <w:sz w:val="36"/>
      <w:szCs w:val="20"/>
    </w:rPr>
  </w:style>
  <w:style w:type="paragraph" w:styleId="a5">
    <w:name w:val="annotation text"/>
    <w:basedOn w:val="a"/>
    <w:link w:val="Char1"/>
    <w:uiPriority w:val="99"/>
    <w:unhideWhenUsed/>
    <w:rsid w:val="00536A1D"/>
    <w:pPr>
      <w:jc w:val="left"/>
    </w:pPr>
    <w:rPr>
      <w:rFonts w:ascii="Calibri" w:hAnsi="Calibri" w:cs="Calibri"/>
    </w:rPr>
  </w:style>
  <w:style w:type="character" w:customStyle="1" w:styleId="Char1">
    <w:name w:val="批注文字 Char"/>
    <w:basedOn w:val="a0"/>
    <w:link w:val="a5"/>
    <w:uiPriority w:val="99"/>
    <w:rsid w:val="00536A1D"/>
    <w:rPr>
      <w:rFonts w:ascii="Calibri" w:eastAsia="宋体" w:hAnsi="Calibri" w:cs="Calibri"/>
      <w:szCs w:val="20"/>
    </w:rPr>
  </w:style>
  <w:style w:type="paragraph" w:styleId="a6">
    <w:name w:val="Body Text"/>
    <w:basedOn w:val="a"/>
    <w:link w:val="Char2"/>
    <w:uiPriority w:val="99"/>
    <w:unhideWhenUsed/>
    <w:rsid w:val="00536A1D"/>
    <w:rPr>
      <w:sz w:val="30"/>
      <w:szCs w:val="30"/>
    </w:rPr>
  </w:style>
  <w:style w:type="character" w:customStyle="1" w:styleId="Char2">
    <w:name w:val="正文文本 Char"/>
    <w:basedOn w:val="a0"/>
    <w:link w:val="a6"/>
    <w:uiPriority w:val="99"/>
    <w:rsid w:val="00536A1D"/>
    <w:rPr>
      <w:rFonts w:ascii="Times New Roman" w:eastAsia="宋体" w:hAnsi="Times New Roman" w:cs="Times New Roman"/>
      <w:sz w:val="30"/>
      <w:szCs w:val="30"/>
    </w:rPr>
  </w:style>
  <w:style w:type="paragraph" w:customStyle="1" w:styleId="Default">
    <w:name w:val="Default"/>
    <w:uiPriority w:val="99"/>
    <w:qFormat/>
    <w:rsid w:val="00536A1D"/>
    <w:pPr>
      <w:widowControl w:val="0"/>
      <w:autoSpaceDE w:val="0"/>
      <w:autoSpaceDN w:val="0"/>
      <w:adjustRightInd w:val="0"/>
    </w:pPr>
    <w:rPr>
      <w:rFonts w:ascii="黑体" w:eastAsia="黑体" w:hAnsi="Calibri"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shibo</dc:creator>
  <cp:keywords/>
  <dc:description/>
  <cp:lastModifiedBy>Administrator</cp:lastModifiedBy>
  <cp:revision>5</cp:revision>
  <dcterms:created xsi:type="dcterms:W3CDTF">2016-08-22T08:16:00Z</dcterms:created>
  <dcterms:modified xsi:type="dcterms:W3CDTF">2016-09-18T08:18:00Z</dcterms:modified>
</cp:coreProperties>
</file>